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77" w:rsidRDefault="00D63F6A">
      <w:pPr>
        <w:ind w:left="0" w:hanging="2"/>
        <w:jc w:val="center"/>
        <w:rPr>
          <w:b/>
        </w:rPr>
      </w:pPr>
      <w:r>
        <w:rPr>
          <w:b/>
        </w:rPr>
        <w:t xml:space="preserve">EXTRATO DE </w:t>
      </w:r>
      <w:r>
        <w:rPr>
          <w:b/>
        </w:rPr>
        <w:t>ATA DA 2°REUNIÃO EXTRAORDINÁRIA DE MAIO DE CONSELHO PLENO</w:t>
      </w:r>
    </w:p>
    <w:p w:rsidR="00335B77" w:rsidRDefault="00335B77">
      <w:pPr>
        <w:ind w:left="0" w:hanging="2"/>
        <w:jc w:val="both"/>
      </w:pP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Aos vinte um dias do mês de maio de dois mil e vinte, às dezenove horas e vinte minutos, reuniram-se por meio de plataforma digital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https://meet.google.com/bdd-dzti-sdb, nesta capital as conselheiras, Alba Valéria de Sousa Batista, Amanda Marq</w:t>
      </w:r>
      <w:r>
        <w:rPr>
          <w:color w:val="000000"/>
        </w:rPr>
        <w:t xml:space="preserve">ues de Oliveira Gomes,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Bezerra Mesquita, </w:t>
      </w: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Santos, </w:t>
      </w: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Guimarães, Fabiana Soares de Almeida, </w:t>
      </w: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Carvalho, Henrique Meneses Ribeiro, </w:t>
      </w: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Mota, Jose Francisco do Na</w:t>
      </w:r>
      <w:r>
        <w:rPr>
          <w:color w:val="000000"/>
        </w:rPr>
        <w:t xml:space="preserve">scimento, Maria Marlene Lima de Aquino, Mirella Thaís Araújo Santos, </w:t>
      </w: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Lima, Sofia Laurentino Barbosa Pereira e Tâmara Feitosa Oliveira, além da equipe administrativa: </w:t>
      </w:r>
      <w:proofErr w:type="spellStart"/>
      <w:r>
        <w:rPr>
          <w:color w:val="000000"/>
        </w:rPr>
        <w:t>Adnny</w:t>
      </w:r>
      <w:proofErr w:type="spellEnd"/>
      <w:r>
        <w:rPr>
          <w:color w:val="000000"/>
        </w:rPr>
        <w:t xml:space="preserve"> Fernanda, Sandra Caetano, Janete Gonçalves, Inês Mendes, A</w:t>
      </w:r>
      <w:r>
        <w:rPr>
          <w:color w:val="000000"/>
        </w:rPr>
        <w:t xml:space="preserve">line da Grécia e Socorro Nunes. </w:t>
      </w:r>
      <w:r>
        <w:rPr>
          <w:b/>
          <w:color w:val="000000"/>
        </w:rPr>
        <w:t>Justificativa de Ausência:</w:t>
      </w:r>
      <w:r>
        <w:rPr>
          <w:color w:val="000000"/>
        </w:rPr>
        <w:t xml:space="preserve"> Joseane Gomes Santos Borges, </w:t>
      </w:r>
      <w:proofErr w:type="spellStart"/>
      <w:r>
        <w:rPr>
          <w:color w:val="000000"/>
        </w:rPr>
        <w:t>Nayarad</w:t>
      </w:r>
      <w:proofErr w:type="spellEnd"/>
      <w:r>
        <w:rPr>
          <w:color w:val="000000"/>
        </w:rPr>
        <w:t xml:space="preserve"> da Silveira Braga.  O conselho pleno aprovou justificativa de ausência.</w:t>
      </w:r>
      <w:r>
        <w:t xml:space="preserve"> </w:t>
      </w:r>
      <w:r>
        <w:rPr>
          <w:b/>
        </w:rPr>
        <w:t>Pauta 1</w:t>
      </w:r>
      <w:r>
        <w:rPr>
          <w:b/>
          <w:color w:val="000000"/>
        </w:rPr>
        <w:t xml:space="preserve">- Apresentação de conselheiros e comissões permanentes e demais comissões; </w:t>
      </w:r>
      <w:r>
        <w:t>o</w:t>
      </w:r>
      <w:r>
        <w:rPr>
          <w:color w:val="000000"/>
        </w:rPr>
        <w:t>s pre</w:t>
      </w:r>
      <w:r>
        <w:rPr>
          <w:color w:val="000000"/>
        </w:rPr>
        <w:t>sentes realizaram as apresentações, e com a devida exposição e discussões pertinentes acerca das comissões regimentais e comissões temáticas</w:t>
      </w:r>
      <w:r w:rsidR="00F57C8D">
        <w:t xml:space="preserve"> que foram</w:t>
      </w:r>
      <w:r>
        <w:t xml:space="preserve"> definidas e </w:t>
      </w:r>
      <w:r w:rsidR="00F57C8D">
        <w:rPr>
          <w:color w:val="000000"/>
        </w:rPr>
        <w:t>aprovadas pelo pleno:</w:t>
      </w:r>
      <w:r>
        <w:rPr>
          <w:color w:val="000000"/>
        </w:rPr>
        <w:t xml:space="preserve"> </w:t>
      </w:r>
      <w:r w:rsidR="00F57C8D" w:rsidRPr="00F57C8D">
        <w:rPr>
          <w:color w:val="000000"/>
        </w:rPr>
        <w:t xml:space="preserve">a </w:t>
      </w:r>
      <w:r w:rsidR="00F57C8D" w:rsidRPr="00F57C8D">
        <w:rPr>
          <w:b/>
          <w:bCs/>
          <w:color w:val="000000"/>
        </w:rPr>
        <w:t xml:space="preserve">Comissão de Licitação </w:t>
      </w:r>
      <w:r w:rsidR="00F57C8D" w:rsidRPr="00F57C8D">
        <w:rPr>
          <w:color w:val="000000"/>
        </w:rPr>
        <w:t xml:space="preserve">está em vigor, e é composta, apenas pelas funcionárias do CRESS Piauí, conforme a Lei nº 8.666 de vinte e um de junho de mil novecentos e noventa e três, que regulamenta o artigo trinta e sete, inciso XXI da Constituição Federal, institui normas para licitações e contratos da administração pública e dá outras providências. Deliberou-se pela criação da Comissão de estudos e arquivos de documentos na lista das Comissões já existentes, ficando aprovada a composição das Comissões com os seguintes membros: </w:t>
      </w:r>
      <w:r w:rsidR="00F57C8D" w:rsidRPr="00F57C8D">
        <w:rPr>
          <w:b/>
          <w:bCs/>
          <w:color w:val="000000"/>
        </w:rPr>
        <w:t xml:space="preserve">Comissão de Orientação e Fiscalização Profissional - COFI: </w:t>
      </w:r>
      <w:r w:rsidR="00F57C8D" w:rsidRPr="00F57C8D">
        <w:rPr>
          <w:color w:val="000000"/>
        </w:rPr>
        <w:t xml:space="preserve"> Coordenadora, </w:t>
      </w:r>
      <w:proofErr w:type="spellStart"/>
      <w:r w:rsidR="00F57C8D" w:rsidRPr="00F57C8D">
        <w:rPr>
          <w:color w:val="000000"/>
        </w:rPr>
        <w:t>Cleiana</w:t>
      </w:r>
      <w:proofErr w:type="spellEnd"/>
      <w:r w:rsidR="00F57C8D" w:rsidRPr="00F57C8D">
        <w:rPr>
          <w:color w:val="000000"/>
        </w:rPr>
        <w:t xml:space="preserve"> Francisca Bezerra Mesquita, Coordenadora Adjunta, Alba Valéria de Sousa Batista e membros, Conselheiras </w:t>
      </w:r>
      <w:proofErr w:type="spellStart"/>
      <w:r w:rsidR="00F57C8D" w:rsidRPr="00F57C8D">
        <w:rPr>
          <w:color w:val="000000"/>
        </w:rPr>
        <w:t>Sayonara</w:t>
      </w:r>
      <w:proofErr w:type="spellEnd"/>
      <w:r w:rsidR="00F57C8D" w:rsidRPr="00F57C8D">
        <w:rPr>
          <w:color w:val="000000"/>
        </w:rPr>
        <w:t xml:space="preserve"> </w:t>
      </w:r>
      <w:proofErr w:type="spellStart"/>
      <w:r w:rsidR="00F57C8D" w:rsidRPr="00F57C8D">
        <w:rPr>
          <w:color w:val="000000"/>
        </w:rPr>
        <w:t>Genilda</w:t>
      </w:r>
      <w:proofErr w:type="spellEnd"/>
      <w:r w:rsidR="00F57C8D" w:rsidRPr="00F57C8D">
        <w:rPr>
          <w:color w:val="000000"/>
        </w:rPr>
        <w:t xml:space="preserve"> de Sousa Lima e </w:t>
      </w:r>
      <w:proofErr w:type="spellStart"/>
      <w:r w:rsidR="00F57C8D" w:rsidRPr="00F57C8D">
        <w:rPr>
          <w:color w:val="000000"/>
        </w:rPr>
        <w:t>Nayarad</w:t>
      </w:r>
      <w:proofErr w:type="spellEnd"/>
      <w:r w:rsidR="00F57C8D" w:rsidRPr="00F57C8D">
        <w:rPr>
          <w:color w:val="000000"/>
        </w:rPr>
        <w:t xml:space="preserve"> da Silveira Braga, e Agentes Fiscais Inês Mendes e  Aline da Grécia; </w:t>
      </w:r>
      <w:r w:rsidR="00F57C8D" w:rsidRPr="00F57C8D">
        <w:rPr>
          <w:b/>
          <w:bCs/>
          <w:color w:val="000000"/>
        </w:rPr>
        <w:t xml:space="preserve">Comissão Permanente de Ética e Direitos Humanos: </w:t>
      </w:r>
      <w:r w:rsidR="00F57C8D" w:rsidRPr="00F57C8D">
        <w:rPr>
          <w:color w:val="000000"/>
        </w:rPr>
        <w:t xml:space="preserve">Coordenadora, Fabiana Soares de Almeida, Coordenadora Adjunta Tâmara Feitosa Oliveira, membros Mirella Thaís Araújo Santos e Joseane Gomes Santos Borges; </w:t>
      </w:r>
      <w:r w:rsidR="00F57C8D" w:rsidRPr="00F57C8D">
        <w:rPr>
          <w:b/>
          <w:bCs/>
          <w:color w:val="000000"/>
        </w:rPr>
        <w:t xml:space="preserve">Comissão de inscrição: </w:t>
      </w:r>
      <w:r w:rsidR="00F57C8D" w:rsidRPr="00F57C8D">
        <w:rPr>
          <w:color w:val="000000"/>
        </w:rPr>
        <w:t>Coordenadora</w:t>
      </w:r>
      <w:r w:rsidR="00F57C8D" w:rsidRPr="00F57C8D">
        <w:rPr>
          <w:b/>
          <w:bCs/>
          <w:color w:val="000000"/>
        </w:rPr>
        <w:t xml:space="preserve"> </w:t>
      </w:r>
      <w:r w:rsidR="00F57C8D" w:rsidRPr="00F57C8D">
        <w:rPr>
          <w:color w:val="000000"/>
        </w:rPr>
        <w:t xml:space="preserve">Mirella Thaís Araújo Santos, Coordenadora Adjunta, </w:t>
      </w:r>
      <w:proofErr w:type="spellStart"/>
      <w:r w:rsidR="00F57C8D" w:rsidRPr="00F57C8D">
        <w:rPr>
          <w:color w:val="000000"/>
        </w:rPr>
        <w:t>Indira</w:t>
      </w:r>
      <w:proofErr w:type="spellEnd"/>
      <w:r w:rsidR="00F57C8D" w:rsidRPr="00F57C8D">
        <w:rPr>
          <w:color w:val="000000"/>
        </w:rPr>
        <w:t xml:space="preserve"> Alves Aragão Mota e membros, conselheiras/as,  </w:t>
      </w:r>
      <w:proofErr w:type="spellStart"/>
      <w:r w:rsidR="00F57C8D" w:rsidRPr="00F57C8D">
        <w:rPr>
          <w:color w:val="000000"/>
        </w:rPr>
        <w:t>Sayonara</w:t>
      </w:r>
      <w:proofErr w:type="spellEnd"/>
      <w:r w:rsidR="00F57C8D" w:rsidRPr="00F57C8D">
        <w:rPr>
          <w:color w:val="000000"/>
        </w:rPr>
        <w:t xml:space="preserve"> </w:t>
      </w:r>
      <w:proofErr w:type="spellStart"/>
      <w:r w:rsidR="00F57C8D" w:rsidRPr="00F57C8D">
        <w:rPr>
          <w:color w:val="000000"/>
        </w:rPr>
        <w:t>Genilda</w:t>
      </w:r>
      <w:proofErr w:type="spellEnd"/>
      <w:r w:rsidR="00F57C8D" w:rsidRPr="00F57C8D">
        <w:rPr>
          <w:color w:val="000000"/>
        </w:rPr>
        <w:t xml:space="preserve"> de Sousa Lima, Henrique Meneses Ribeiro, Maria Marlene Lima de Aquino, funcionária  Dany e assistente social Danillo Cavalcante. </w:t>
      </w:r>
      <w:r w:rsidR="00F57C8D" w:rsidRPr="00F57C8D">
        <w:rPr>
          <w:b/>
          <w:bCs/>
          <w:color w:val="000000"/>
        </w:rPr>
        <w:t xml:space="preserve">Comissão de Seguridade Social, </w:t>
      </w:r>
      <w:r w:rsidR="00F57C8D" w:rsidRPr="00F57C8D">
        <w:rPr>
          <w:color w:val="000000"/>
        </w:rPr>
        <w:t xml:space="preserve">Coordenadora Amanda Marques de Oliveira Gomes, </w:t>
      </w:r>
      <w:r w:rsidR="00F57C8D" w:rsidRPr="00F57C8D">
        <w:rPr>
          <w:b/>
          <w:bCs/>
          <w:color w:val="000000"/>
        </w:rPr>
        <w:t>Subcomissão de Saúde,</w:t>
      </w:r>
      <w:r w:rsidR="00F57C8D" w:rsidRPr="00F57C8D">
        <w:rPr>
          <w:color w:val="000000"/>
        </w:rPr>
        <w:t xml:space="preserve"> coordenadora </w:t>
      </w:r>
      <w:proofErr w:type="spellStart"/>
      <w:r w:rsidR="00F57C8D" w:rsidRPr="00F57C8D">
        <w:rPr>
          <w:color w:val="000000"/>
        </w:rPr>
        <w:t>Giselia</w:t>
      </w:r>
      <w:proofErr w:type="spellEnd"/>
      <w:r w:rsidR="00F57C8D" w:rsidRPr="00F57C8D">
        <w:rPr>
          <w:color w:val="000000"/>
        </w:rPr>
        <w:t xml:space="preserve"> Maria da Silva Carvalho, </w:t>
      </w:r>
      <w:r w:rsidR="00F57C8D" w:rsidRPr="00F57C8D">
        <w:rPr>
          <w:b/>
          <w:bCs/>
          <w:color w:val="000000"/>
        </w:rPr>
        <w:t>Subcomissão de Previdência Social</w:t>
      </w:r>
      <w:r w:rsidR="00F57C8D" w:rsidRPr="00F57C8D">
        <w:rPr>
          <w:color w:val="000000"/>
        </w:rPr>
        <w:t xml:space="preserve">, Coordenadora Maria Marlene Lima de Aquino, </w:t>
      </w:r>
      <w:r w:rsidR="00F57C8D" w:rsidRPr="00F57C8D">
        <w:rPr>
          <w:b/>
          <w:bCs/>
          <w:color w:val="000000"/>
        </w:rPr>
        <w:t>Subcomissão de Assistência Social</w:t>
      </w:r>
      <w:r w:rsidR="00F57C8D" w:rsidRPr="00F57C8D">
        <w:rPr>
          <w:color w:val="000000"/>
        </w:rPr>
        <w:t xml:space="preserve">, Coordenadora </w:t>
      </w:r>
      <w:proofErr w:type="spellStart"/>
      <w:r w:rsidR="00F57C8D" w:rsidRPr="00F57C8D">
        <w:rPr>
          <w:color w:val="000000"/>
        </w:rPr>
        <w:t>Fabianna</w:t>
      </w:r>
      <w:proofErr w:type="spellEnd"/>
      <w:r w:rsidR="00F57C8D" w:rsidRPr="00F57C8D">
        <w:rPr>
          <w:color w:val="000000"/>
        </w:rPr>
        <w:t xml:space="preserve"> Rodrigues Guimarães, </w:t>
      </w:r>
      <w:r w:rsidR="00F57C8D" w:rsidRPr="00F57C8D">
        <w:rPr>
          <w:b/>
          <w:bCs/>
          <w:color w:val="000000"/>
        </w:rPr>
        <w:t xml:space="preserve">Subcomissão </w:t>
      </w:r>
      <w:proofErr w:type="spellStart"/>
      <w:r w:rsidR="00F57C8D" w:rsidRPr="00F57C8D">
        <w:rPr>
          <w:b/>
          <w:bCs/>
          <w:color w:val="000000"/>
        </w:rPr>
        <w:t>Socio</w:t>
      </w:r>
      <w:proofErr w:type="spellEnd"/>
      <w:r w:rsidR="00F57C8D" w:rsidRPr="00F57C8D">
        <w:rPr>
          <w:b/>
          <w:bCs/>
          <w:color w:val="000000"/>
        </w:rPr>
        <w:t>-Jurídico</w:t>
      </w:r>
      <w:r w:rsidR="00F57C8D" w:rsidRPr="00F57C8D">
        <w:rPr>
          <w:color w:val="000000"/>
        </w:rPr>
        <w:t xml:space="preserve">, Coordenador José Francisco do Nascimento e </w:t>
      </w:r>
      <w:r w:rsidR="00F57C8D" w:rsidRPr="00F57C8D">
        <w:rPr>
          <w:b/>
          <w:bCs/>
          <w:color w:val="000000"/>
        </w:rPr>
        <w:t>Subcomissão de Educação</w:t>
      </w:r>
      <w:r w:rsidR="00F57C8D" w:rsidRPr="00F57C8D">
        <w:rPr>
          <w:color w:val="000000"/>
        </w:rPr>
        <w:t xml:space="preserve">, Coordenadora Amanda Marques de Oliveira Gomes, membros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Vitória da Silva Santos e Mirella Thaís Araújo Santos; </w:t>
      </w:r>
      <w:r w:rsidR="00F57C8D" w:rsidRPr="00F57C8D">
        <w:rPr>
          <w:b/>
          <w:bCs/>
          <w:color w:val="000000"/>
        </w:rPr>
        <w:t xml:space="preserve">Comissão de Formação e Capacitação Profissional, </w:t>
      </w:r>
      <w:r w:rsidR="00F57C8D" w:rsidRPr="00F57C8D">
        <w:rPr>
          <w:color w:val="000000"/>
        </w:rPr>
        <w:t>Coordenador</w:t>
      </w:r>
      <w:r w:rsidR="00F57C8D" w:rsidRPr="00F57C8D">
        <w:rPr>
          <w:b/>
          <w:bCs/>
          <w:color w:val="000000"/>
        </w:rPr>
        <w:t xml:space="preserve"> </w:t>
      </w:r>
      <w:r w:rsidR="00F57C8D" w:rsidRPr="00F57C8D">
        <w:rPr>
          <w:color w:val="000000"/>
        </w:rPr>
        <w:t xml:space="preserve">Henrique Meneses Ribeiro, Coordenadora Adjunta Sofia Laurentino Barbosa Pereira, membros Solange Maria Teixeira, </w:t>
      </w:r>
      <w:proofErr w:type="spellStart"/>
      <w:r w:rsidR="00F57C8D" w:rsidRPr="00F57C8D">
        <w:rPr>
          <w:color w:val="000000"/>
        </w:rPr>
        <w:t>Giselia</w:t>
      </w:r>
      <w:proofErr w:type="spellEnd"/>
      <w:r w:rsidR="00F57C8D" w:rsidRPr="00F57C8D">
        <w:rPr>
          <w:color w:val="000000"/>
        </w:rPr>
        <w:t xml:space="preserve"> Maria da Silva Carvalho. </w:t>
      </w:r>
      <w:r w:rsidR="00F57C8D" w:rsidRPr="00F57C8D">
        <w:rPr>
          <w:b/>
          <w:bCs/>
          <w:color w:val="000000"/>
        </w:rPr>
        <w:t>Comissão de Comunicação,</w:t>
      </w:r>
      <w:r w:rsidR="00F57C8D" w:rsidRPr="00F57C8D">
        <w:rPr>
          <w:color w:val="000000"/>
        </w:rPr>
        <w:t xml:space="preserve"> Coordenadora, Amanda Marques </w:t>
      </w:r>
      <w:r w:rsidR="00F57C8D" w:rsidRPr="00F57C8D">
        <w:rPr>
          <w:color w:val="000000"/>
        </w:rPr>
        <w:lastRenderedPageBreak/>
        <w:t xml:space="preserve">de Oliveira Gomes, Coordenadora Adjunta, Tâmara Feitosa Oliveira, membros, conselheiras, </w:t>
      </w:r>
      <w:proofErr w:type="spellStart"/>
      <w:r w:rsidR="00F57C8D" w:rsidRPr="00F57C8D">
        <w:rPr>
          <w:color w:val="000000"/>
        </w:rPr>
        <w:t>Cleiana</w:t>
      </w:r>
      <w:proofErr w:type="spellEnd"/>
      <w:r w:rsidR="00F57C8D" w:rsidRPr="00F57C8D">
        <w:rPr>
          <w:color w:val="000000"/>
        </w:rPr>
        <w:t xml:space="preserve"> Francisca Bezerra Mesquita, </w:t>
      </w:r>
      <w:proofErr w:type="spellStart"/>
      <w:r w:rsidR="00F57C8D" w:rsidRPr="00F57C8D">
        <w:rPr>
          <w:color w:val="000000"/>
        </w:rPr>
        <w:t>Sayonara</w:t>
      </w:r>
      <w:proofErr w:type="spellEnd"/>
      <w:r w:rsidR="00F57C8D" w:rsidRPr="00F57C8D">
        <w:rPr>
          <w:color w:val="000000"/>
        </w:rPr>
        <w:t xml:space="preserve"> </w:t>
      </w:r>
      <w:proofErr w:type="spellStart"/>
      <w:r w:rsidR="00F57C8D" w:rsidRPr="00F57C8D">
        <w:rPr>
          <w:color w:val="000000"/>
        </w:rPr>
        <w:t>Genilda</w:t>
      </w:r>
      <w:proofErr w:type="spellEnd"/>
      <w:r w:rsidR="00F57C8D" w:rsidRPr="00F57C8D">
        <w:rPr>
          <w:color w:val="000000"/>
        </w:rPr>
        <w:t xml:space="preserve"> de Sousa Lima,  </w:t>
      </w:r>
      <w:proofErr w:type="spellStart"/>
      <w:r w:rsidR="00F57C8D" w:rsidRPr="00F57C8D">
        <w:rPr>
          <w:color w:val="000000"/>
        </w:rPr>
        <w:t>Fabianna</w:t>
      </w:r>
      <w:proofErr w:type="spellEnd"/>
      <w:r w:rsidR="00F57C8D" w:rsidRPr="00F57C8D">
        <w:rPr>
          <w:color w:val="000000"/>
        </w:rPr>
        <w:t xml:space="preserve"> Rodrigues Guimarães, Sofia Laurentino Barbosa Pereira, Assessor de Informática Luan Matheus dos Santos Santana e assistente social Dannilo Cavalcante; </w:t>
      </w:r>
      <w:r w:rsidR="00F57C8D" w:rsidRPr="00F57C8D">
        <w:rPr>
          <w:b/>
          <w:bCs/>
          <w:color w:val="000000"/>
        </w:rPr>
        <w:t xml:space="preserve">Comissão Permanente de Licitação, </w:t>
      </w:r>
      <w:r w:rsidR="00F57C8D" w:rsidRPr="00F57C8D">
        <w:rPr>
          <w:color w:val="000000"/>
        </w:rPr>
        <w:t xml:space="preserve">Coordenadora Inês Mendes, Daniela de Morais Melo Rios e </w:t>
      </w:r>
      <w:proofErr w:type="spellStart"/>
      <w:r w:rsidR="00F57C8D" w:rsidRPr="00F57C8D">
        <w:rPr>
          <w:color w:val="000000"/>
        </w:rPr>
        <w:t>Adny</w:t>
      </w:r>
      <w:proofErr w:type="spellEnd"/>
      <w:r w:rsidR="00F57C8D" w:rsidRPr="00F57C8D">
        <w:rPr>
          <w:color w:val="000000"/>
        </w:rPr>
        <w:t xml:space="preserve"> Fernanda, </w:t>
      </w:r>
      <w:r w:rsidR="00F57C8D" w:rsidRPr="00F57C8D">
        <w:rPr>
          <w:b/>
          <w:bCs/>
          <w:color w:val="000000"/>
        </w:rPr>
        <w:t xml:space="preserve">Comissão Administrativa Financeira-ADM/FIN, Coordenadora </w:t>
      </w:r>
      <w:proofErr w:type="spellStart"/>
      <w:r w:rsidR="00F57C8D" w:rsidRPr="00F57C8D">
        <w:rPr>
          <w:color w:val="000000"/>
        </w:rPr>
        <w:t>Cleiana</w:t>
      </w:r>
      <w:proofErr w:type="spellEnd"/>
      <w:r w:rsidR="00F57C8D" w:rsidRPr="00F57C8D">
        <w:rPr>
          <w:color w:val="000000"/>
        </w:rPr>
        <w:t xml:space="preserve"> Francisca Bezerra Mesquita, membros Tâmara Feitosa Oliveira, Mirella Thaís Araújo Santos, Henrique Meneses Ribeiro, Alba Valéria de Sousa Batista, Fabiana Soares de Almeida e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Vitória da Silva Santos; </w:t>
      </w:r>
      <w:r w:rsidR="00F57C8D" w:rsidRPr="00F57C8D">
        <w:rPr>
          <w:b/>
          <w:bCs/>
          <w:color w:val="000000"/>
        </w:rPr>
        <w:t xml:space="preserve">Comissão de Patrimônio, </w:t>
      </w:r>
      <w:r w:rsidR="00F57C8D" w:rsidRPr="00F57C8D">
        <w:rPr>
          <w:color w:val="000000"/>
        </w:rPr>
        <w:t xml:space="preserve">Coordenadora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Vitória da Silva Santos, membros, conselheiras, Joseane Gomes Santos Borges e funcionárias Sandra Caetano e Janete Lima; </w:t>
      </w:r>
      <w:r w:rsidR="00F57C8D" w:rsidRPr="00F57C8D">
        <w:rPr>
          <w:b/>
          <w:bCs/>
          <w:color w:val="000000"/>
        </w:rPr>
        <w:t xml:space="preserve">Comissão de Inadimplência, </w:t>
      </w:r>
      <w:r w:rsidR="00F57C8D" w:rsidRPr="00F57C8D">
        <w:rPr>
          <w:color w:val="000000"/>
        </w:rPr>
        <w:t xml:space="preserve">Coordenadora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Vitória da Silva Santos, Coordenadora adjunta Tâmara Feitosa Oliveira e membros funcionárias Inês Mendes, Aline da Grécia e Socorro Mendes; </w:t>
      </w:r>
      <w:r w:rsidR="00F57C8D" w:rsidRPr="00F57C8D">
        <w:rPr>
          <w:b/>
          <w:bCs/>
          <w:color w:val="000000"/>
        </w:rPr>
        <w:t xml:space="preserve">Comissão de Estudo e Arquivamento de Documentos, </w:t>
      </w:r>
      <w:r w:rsidR="00F57C8D" w:rsidRPr="00F57C8D">
        <w:rPr>
          <w:color w:val="000000"/>
        </w:rPr>
        <w:t xml:space="preserve">coordenadora a </w:t>
      </w:r>
      <w:proofErr w:type="spellStart"/>
      <w:r w:rsidR="00F57C8D" w:rsidRPr="00F57C8D">
        <w:rPr>
          <w:color w:val="000000"/>
        </w:rPr>
        <w:t>definir,membros</w:t>
      </w:r>
      <w:proofErr w:type="spellEnd"/>
      <w:r w:rsidR="00F57C8D" w:rsidRPr="00F57C8D">
        <w:rPr>
          <w:color w:val="000000"/>
        </w:rPr>
        <w:t xml:space="preserve">, Sandra Caetano e Janete Lima; </w:t>
      </w:r>
      <w:r w:rsidR="00F57C8D" w:rsidRPr="00F57C8D">
        <w:rPr>
          <w:b/>
          <w:bCs/>
          <w:color w:val="000000"/>
        </w:rPr>
        <w:t xml:space="preserve">Comissão Permanente de Apoio aos/as assistentes sociais aprovados/as em concurso públicos, </w:t>
      </w:r>
      <w:r w:rsidR="00F57C8D" w:rsidRPr="00F57C8D">
        <w:rPr>
          <w:color w:val="000000"/>
        </w:rPr>
        <w:t xml:space="preserve">Coordenadora </w:t>
      </w:r>
      <w:proofErr w:type="spellStart"/>
      <w:r w:rsidR="00F57C8D" w:rsidRPr="00F57C8D">
        <w:rPr>
          <w:color w:val="000000"/>
        </w:rPr>
        <w:t>Diaponira</w:t>
      </w:r>
      <w:proofErr w:type="spellEnd"/>
      <w:r w:rsidR="00F57C8D" w:rsidRPr="00F57C8D">
        <w:rPr>
          <w:color w:val="000000"/>
        </w:rPr>
        <w:t xml:space="preserve"> Vitória da Silva Santos e membro </w:t>
      </w:r>
      <w:proofErr w:type="spellStart"/>
      <w:r w:rsidR="00F57C8D" w:rsidRPr="00F57C8D">
        <w:rPr>
          <w:color w:val="000000"/>
        </w:rPr>
        <w:t>Nayarad</w:t>
      </w:r>
      <w:proofErr w:type="spellEnd"/>
      <w:r w:rsidR="00F57C8D" w:rsidRPr="00F57C8D">
        <w:rPr>
          <w:color w:val="000000"/>
        </w:rPr>
        <w:t xml:space="preserve"> da Silveira Braga.</w:t>
      </w:r>
      <w:r w:rsidR="00F57C8D">
        <w:rPr>
          <w:color w:val="000000"/>
        </w:rPr>
        <w:t xml:space="preserve"> </w:t>
      </w:r>
      <w:r>
        <w:rPr>
          <w:b/>
        </w:rPr>
        <w:t>Pauta 2</w:t>
      </w:r>
      <w:r>
        <w:rPr>
          <w:b/>
          <w:color w:val="000000"/>
        </w:rPr>
        <w:t xml:space="preserve">- Atendimento CRESS na pandemia: </w:t>
      </w:r>
      <w:r>
        <w:rPr>
          <w:color w:val="000000"/>
        </w:rPr>
        <w:t>Acordado pelo pleno a continuidad</w:t>
      </w:r>
      <w:r>
        <w:rPr>
          <w:color w:val="000000"/>
        </w:rPr>
        <w:t xml:space="preserve">e do </w:t>
      </w:r>
      <w:r>
        <w:t>rodízio</w:t>
      </w:r>
      <w:r>
        <w:rPr>
          <w:color w:val="000000"/>
        </w:rPr>
        <w:t xml:space="preserve"> de atendimento presencial </w:t>
      </w:r>
      <w:r>
        <w:t>às</w:t>
      </w:r>
      <w:r>
        <w:rPr>
          <w:color w:val="000000"/>
        </w:rPr>
        <w:t xml:space="preserve"> segundas, quartas e sextas-feiras, </w:t>
      </w:r>
      <w:r>
        <w:rPr>
          <w:color w:val="000000"/>
        </w:rPr>
        <w:t xml:space="preserve">com a prorrogação, por </w:t>
      </w:r>
      <w:r>
        <w:t>tempo indeterminado,</w:t>
      </w:r>
      <w:r>
        <w:rPr>
          <w:color w:val="000000"/>
        </w:rPr>
        <w:t xml:space="preserve"> da P</w:t>
      </w:r>
      <w:r>
        <w:t>ortaria</w:t>
      </w:r>
      <w:r>
        <w:rPr>
          <w:color w:val="000000"/>
        </w:rPr>
        <w:t xml:space="preserve"> nº02/2020 que dispõem sobre o trabalho remoto do CRESS</w:t>
      </w:r>
      <w:r>
        <w:t>/</w:t>
      </w:r>
      <w:r>
        <w:rPr>
          <w:color w:val="000000"/>
        </w:rPr>
        <w:t>PI e</w:t>
      </w:r>
      <w:r>
        <w:rPr>
          <w:color w:val="000000"/>
        </w:rPr>
        <w:t xml:space="preserve"> a inclusão das auxiliares administrativos nas comissões regimen</w:t>
      </w:r>
      <w:r>
        <w:rPr>
          <w:color w:val="000000"/>
        </w:rPr>
        <w:t>tais e comissões t</w:t>
      </w:r>
      <w:r>
        <w:t xml:space="preserve">emáticas. </w:t>
      </w:r>
      <w:r>
        <w:rPr>
          <w:b/>
        </w:rPr>
        <w:t>Pauta 3</w:t>
      </w:r>
      <w:r>
        <w:rPr>
          <w:b/>
          <w:color w:val="000000"/>
        </w:rPr>
        <w:t xml:space="preserve">- Financeiro; </w:t>
      </w:r>
      <w:r>
        <w:rPr>
          <w:color w:val="000000"/>
        </w:rPr>
        <w:t xml:space="preserve">Deliberou-se pela execução e divulgação da disponibilidade da função do cartão de </w:t>
      </w:r>
      <w:r>
        <w:t>crédito</w:t>
      </w:r>
      <w:r>
        <w:rPr>
          <w:color w:val="000000"/>
        </w:rPr>
        <w:t xml:space="preserve"> </w:t>
      </w:r>
      <w:r>
        <w:t>à</w:t>
      </w:r>
      <w:r>
        <w:rPr>
          <w:color w:val="000000"/>
        </w:rPr>
        <w:t xml:space="preserve"> categoria para pagamentos de anuidades e taxas, ficando a </w:t>
      </w:r>
      <w:r>
        <w:t>C</w:t>
      </w:r>
      <w:r>
        <w:rPr>
          <w:color w:val="000000"/>
        </w:rPr>
        <w:t>omissão de inadimplência responsável por avaliar as opçõ</w:t>
      </w:r>
      <w:r>
        <w:rPr>
          <w:color w:val="000000"/>
        </w:rPr>
        <w:t xml:space="preserve">es de pagamento: máquina de cartão, parcelamento online e boleto. </w:t>
      </w:r>
      <w:r>
        <w:rPr>
          <w:b/>
        </w:rPr>
        <w:t>Pauta 4</w:t>
      </w:r>
      <w:r>
        <w:rPr>
          <w:b/>
          <w:color w:val="000000"/>
        </w:rPr>
        <w:t xml:space="preserve">-  Plano de cargos, carreiras e </w:t>
      </w:r>
      <w:r>
        <w:rPr>
          <w:b/>
        </w:rPr>
        <w:t>remuneração</w:t>
      </w:r>
      <w:r>
        <w:rPr>
          <w:b/>
          <w:color w:val="000000"/>
        </w:rPr>
        <w:t xml:space="preserve"> CRESS (criação d</w:t>
      </w:r>
      <w:r>
        <w:rPr>
          <w:b/>
        </w:rPr>
        <w:t>os</w:t>
      </w:r>
      <w:r>
        <w:rPr>
          <w:b/>
          <w:color w:val="000000"/>
        </w:rPr>
        <w:t xml:space="preserve"> cargos de Assessoria em Serviço Social e Assessoria </w:t>
      </w:r>
      <w:r>
        <w:rPr>
          <w:b/>
        </w:rPr>
        <w:t>em</w:t>
      </w:r>
      <w:r>
        <w:rPr>
          <w:b/>
          <w:color w:val="000000"/>
        </w:rPr>
        <w:t xml:space="preserve"> Licitação, e</w:t>
      </w:r>
      <w:r>
        <w:rPr>
          <w:b/>
        </w:rPr>
        <w:t xml:space="preserve">, </w:t>
      </w:r>
      <w:r>
        <w:rPr>
          <w:b/>
          <w:color w:val="000000"/>
        </w:rPr>
        <w:t>comissão de avaliação de desempenho de funcionárias</w:t>
      </w:r>
      <w:r>
        <w:rPr>
          <w:b/>
          <w:color w:val="000000"/>
        </w:rPr>
        <w:t xml:space="preserve"> administrativas): </w:t>
      </w:r>
      <w:r>
        <w:rPr>
          <w:color w:val="000000"/>
        </w:rPr>
        <w:t>Deliberou-se pela criação da Comissão de PCC</w:t>
      </w:r>
      <w:r>
        <w:t>R</w:t>
      </w:r>
      <w:r>
        <w:rPr>
          <w:color w:val="000000"/>
        </w:rPr>
        <w:t xml:space="preserve">, formada pelas conselheiras Alba Valeria, Amanda Marques, </w:t>
      </w:r>
      <w:proofErr w:type="spellStart"/>
      <w:r>
        <w:rPr>
          <w:color w:val="000000"/>
        </w:rPr>
        <w:t>Nayarad</w:t>
      </w:r>
      <w:proofErr w:type="spellEnd"/>
      <w:r>
        <w:rPr>
          <w:color w:val="000000"/>
        </w:rPr>
        <w:t xml:space="preserve"> Braga</w:t>
      </w:r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Lima, </w:t>
      </w: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Mesquita e a Assisten</w:t>
      </w:r>
      <w:r>
        <w:t xml:space="preserve">te Social da base, </w:t>
      </w:r>
      <w:proofErr w:type="spellStart"/>
      <w:r>
        <w:t>Sâmia</w:t>
      </w:r>
      <w:proofErr w:type="spellEnd"/>
      <w:r>
        <w:t xml:space="preserve"> Silva</w:t>
      </w:r>
      <w:r>
        <w:rPr>
          <w:color w:val="000000"/>
        </w:rPr>
        <w:t xml:space="preserve"> para a elaboração das mudanças</w:t>
      </w:r>
      <w:r>
        <w:t xml:space="preserve"> </w:t>
      </w:r>
      <w:r>
        <w:rPr>
          <w:color w:val="000000"/>
        </w:rPr>
        <w:t>e justificativa de criação dos cargos de assessor de licitação e assessor em serviço social.</w:t>
      </w:r>
      <w:r>
        <w:rPr>
          <w:color w:val="000000"/>
        </w:rPr>
        <w:t xml:space="preserve"> Já a comissão de Avaliação de desempenho/AIEE foi formada pelos membros da comissão ADM-FIN. </w:t>
      </w:r>
      <w:r>
        <w:rPr>
          <w:b/>
        </w:rPr>
        <w:t>Pauta 5</w:t>
      </w:r>
      <w:r>
        <w:rPr>
          <w:b/>
          <w:color w:val="000000"/>
        </w:rPr>
        <w:t xml:space="preserve"> -Criação da Ouvidoria CRESS/PI: </w:t>
      </w:r>
      <w:r>
        <w:rPr>
          <w:color w:val="000000"/>
        </w:rPr>
        <w:t>Como deliberação acordou-se qu</w:t>
      </w:r>
      <w:r>
        <w:rPr>
          <w:color w:val="000000"/>
        </w:rPr>
        <w:t xml:space="preserve">e a </w:t>
      </w:r>
      <w:r>
        <w:t>C</w:t>
      </w:r>
      <w:r>
        <w:rPr>
          <w:color w:val="000000"/>
        </w:rPr>
        <w:t>oordenação executiva</w:t>
      </w:r>
      <w:r>
        <w:t xml:space="preserve"> do CRESS/PI </w:t>
      </w:r>
      <w:r>
        <w:rPr>
          <w:color w:val="000000"/>
        </w:rPr>
        <w:t xml:space="preserve">irá enviar o projeto da gestão </w:t>
      </w:r>
      <w:r>
        <w:t>2017-2020</w:t>
      </w:r>
      <w:r>
        <w:rPr>
          <w:color w:val="000000"/>
        </w:rPr>
        <w:t xml:space="preserve">, para que o colegiado atual possa se apropriar do mesmo e </w:t>
      </w:r>
      <w:r>
        <w:t>avaliá</w:t>
      </w:r>
      <w:r>
        <w:rPr>
          <w:color w:val="000000"/>
        </w:rPr>
        <w:t xml:space="preserve">-lo, para que a ouvidoria possa ser </w:t>
      </w:r>
      <w:r>
        <w:t>implementada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Pauta 6</w:t>
      </w:r>
      <w:r>
        <w:rPr>
          <w:b/>
          <w:color w:val="000000"/>
        </w:rPr>
        <w:t>- Criação de e-mails institucionais</w:t>
      </w:r>
      <w:r>
        <w:rPr>
          <w:b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Deliberado a criaçã</w:t>
      </w:r>
      <w:r>
        <w:rPr>
          <w:color w:val="000000"/>
        </w:rPr>
        <w:t xml:space="preserve">o do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para as comissões de fiscalização e orientação profissional, formação profissional</w:t>
      </w:r>
      <w:r>
        <w:rPr>
          <w:b/>
          <w:color w:val="000000"/>
        </w:rPr>
        <w:t>,</w:t>
      </w:r>
      <w:r>
        <w:rPr>
          <w:color w:val="000000"/>
        </w:rPr>
        <w:t xml:space="preserve"> registro, comunicação, ética e direitos h</w:t>
      </w:r>
      <w:r>
        <w:t xml:space="preserve">umanos, e para, eventos, </w:t>
      </w:r>
      <w:r>
        <w:rPr>
          <w:color w:val="000000"/>
        </w:rPr>
        <w:t xml:space="preserve">ouvidoria, financeiro, licitação e </w:t>
      </w:r>
      <w:r>
        <w:t>o geral do CRESS/PI</w:t>
      </w:r>
      <w:r>
        <w:rPr>
          <w:color w:val="000000"/>
        </w:rPr>
        <w:t xml:space="preserve">. </w:t>
      </w:r>
      <w:r>
        <w:rPr>
          <w:b/>
        </w:rPr>
        <w:t>Pauta 7</w:t>
      </w:r>
      <w:r>
        <w:rPr>
          <w:b/>
          <w:color w:val="000000"/>
        </w:rPr>
        <w:t>- Fiscalização em tempos de pand</w:t>
      </w:r>
      <w:r>
        <w:rPr>
          <w:b/>
          <w:color w:val="000000"/>
        </w:rPr>
        <w:t xml:space="preserve">emia: </w:t>
      </w:r>
      <w:r>
        <w:rPr>
          <w:color w:val="000000"/>
        </w:rPr>
        <w:t xml:space="preserve">Deliberou-se pela suspensão das viagens em tempo de pandemia e a ampla divulgação das orientações aos profissionais do interior. </w:t>
      </w:r>
      <w:r>
        <w:rPr>
          <w:b/>
        </w:rPr>
        <w:t>Pauta 8</w:t>
      </w:r>
      <w:r>
        <w:rPr>
          <w:b/>
          <w:color w:val="000000"/>
        </w:rPr>
        <w:t xml:space="preserve">- Recomendações da equipe para as Comissões: </w:t>
      </w:r>
      <w:r>
        <w:t xml:space="preserve">Acordou-se </w:t>
      </w:r>
      <w:r>
        <w:rPr>
          <w:color w:val="000000"/>
        </w:rPr>
        <w:t>a elaboração dos relatórios, fluxo, cronograma, protocolos</w:t>
      </w:r>
      <w:r>
        <w:rPr>
          <w:color w:val="000000"/>
        </w:rPr>
        <w:t xml:space="preserve"> e comunicação </w:t>
      </w:r>
      <w:r>
        <w:rPr>
          <w:color w:val="000000"/>
        </w:rPr>
        <w:lastRenderedPageBreak/>
        <w:t xml:space="preserve">com a equipe, </w:t>
      </w:r>
      <w:r>
        <w:t>a fim</w:t>
      </w:r>
      <w:r>
        <w:rPr>
          <w:color w:val="000000"/>
        </w:rPr>
        <w:t xml:space="preserve"> de potencializar o trabalho do CRESS</w:t>
      </w:r>
      <w:r>
        <w:t>/</w:t>
      </w:r>
      <w:r>
        <w:rPr>
          <w:color w:val="000000"/>
        </w:rPr>
        <w:t xml:space="preserve">PI. </w:t>
      </w:r>
      <w:r>
        <w:rPr>
          <w:b/>
          <w:color w:val="000000"/>
        </w:rPr>
        <w:t xml:space="preserve">Informes: </w:t>
      </w:r>
      <w:r>
        <w:rPr>
          <w:color w:val="000000"/>
        </w:rPr>
        <w:t>A</w:t>
      </w:r>
      <w:r>
        <w:rPr>
          <w:b/>
          <w:color w:val="000000"/>
        </w:rPr>
        <w:t xml:space="preserve"> </w:t>
      </w:r>
      <w:r>
        <w:rPr>
          <w:color w:val="000000"/>
        </w:rPr>
        <w:t>COFI</w:t>
      </w:r>
      <w:r>
        <w:t xml:space="preserve"> apresenta que está</w:t>
      </w:r>
      <w:r>
        <w:rPr>
          <w:color w:val="000000"/>
        </w:rPr>
        <w:t xml:space="preserve"> </w:t>
      </w:r>
      <w:r>
        <w:rPr>
          <w:color w:val="000000"/>
        </w:rPr>
        <w:t>responsável pelo diálogo acerca d</w:t>
      </w:r>
      <w:r>
        <w:t xml:space="preserve">a proposta de projeto de </w:t>
      </w:r>
      <w:r>
        <w:rPr>
          <w:color w:val="000000"/>
        </w:rPr>
        <w:t xml:space="preserve">piso salarial dos Assistentes Sociais no Estado do </w:t>
      </w:r>
      <w:r>
        <w:t>Piauí com poder legislativo</w:t>
      </w:r>
      <w:r>
        <w:rPr>
          <w:color w:val="000000"/>
        </w:rPr>
        <w:t xml:space="preserve">; A </w:t>
      </w:r>
      <w:proofErr w:type="spellStart"/>
      <w:r>
        <w:rPr>
          <w:color w:val="000000"/>
        </w:rPr>
        <w:t>Vice-Conselheira</w:t>
      </w:r>
      <w:proofErr w:type="spellEnd"/>
      <w:r>
        <w:rPr>
          <w:color w:val="000000"/>
        </w:rPr>
        <w:t xml:space="preserve">, Fabiana Almeida, informou que está integrando o grupo </w:t>
      </w:r>
      <w:r>
        <w:t xml:space="preserve">Assistentes Sociais no combate ao Racismo </w:t>
      </w:r>
      <w:r>
        <w:rPr>
          <w:color w:val="000000"/>
        </w:rPr>
        <w:t>do CFESS.</w:t>
      </w:r>
      <w:r>
        <w:t xml:space="preserve"> A</w:t>
      </w:r>
      <w:r>
        <w:rPr>
          <w:color w:val="000000"/>
        </w:rPr>
        <w:t xml:space="preserve"> conselheira </w:t>
      </w: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Aragão informa participação no </w:t>
      </w:r>
      <w:r>
        <w:t>Grupo sobre os cursos ilegais do nordeste</w:t>
      </w:r>
      <w:r>
        <w:rPr>
          <w:color w:val="000000"/>
        </w:rPr>
        <w:t xml:space="preserve">. Não havendo nada mais a tratar a </w:t>
      </w:r>
      <w:r>
        <w:rPr>
          <w:color w:val="000000"/>
        </w:rPr>
        <w:t xml:space="preserve">reunião foi encerrada às 22:00 horas e eu, </w:t>
      </w:r>
      <w:proofErr w:type="spellStart"/>
      <w:r>
        <w:rPr>
          <w:color w:val="000000"/>
        </w:rPr>
        <w:t>S</w:t>
      </w:r>
      <w:r w:rsidR="00A66D83">
        <w:rPr>
          <w:color w:val="000000"/>
        </w:rPr>
        <w:t>ayonara</w:t>
      </w:r>
      <w:proofErr w:type="spellEnd"/>
      <w:r w:rsidR="00A66D83">
        <w:rPr>
          <w:color w:val="000000"/>
        </w:rPr>
        <w:t xml:space="preserve"> </w:t>
      </w:r>
      <w:proofErr w:type="spellStart"/>
      <w:r w:rsidR="00A66D83">
        <w:rPr>
          <w:color w:val="000000"/>
        </w:rPr>
        <w:t>Genilda</w:t>
      </w:r>
      <w:proofErr w:type="spellEnd"/>
      <w:r w:rsidR="00A66D83">
        <w:rPr>
          <w:color w:val="000000"/>
        </w:rPr>
        <w:t xml:space="preserve"> de Sousa Lima, segunda</w:t>
      </w:r>
      <w:bookmarkStart w:id="0" w:name="_GoBack"/>
      <w:bookmarkEnd w:id="0"/>
      <w:r>
        <w:rPr>
          <w:color w:val="000000"/>
        </w:rPr>
        <w:t xml:space="preserve"> secretária, lavrei a presente ata que após lida e aprovada foi assinada pelos participantes.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Alba Valéria de Sousa Batista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Amanda Marques de Oliveira Gomes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Cleiana</w:t>
      </w:r>
      <w:proofErr w:type="spellEnd"/>
      <w:r>
        <w:rPr>
          <w:color w:val="000000"/>
        </w:rPr>
        <w:t xml:space="preserve"> Francisca Beze</w:t>
      </w:r>
      <w:r>
        <w:rPr>
          <w:color w:val="000000"/>
        </w:rPr>
        <w:t>rra Mesquita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Diaponira</w:t>
      </w:r>
      <w:proofErr w:type="spellEnd"/>
      <w:r>
        <w:rPr>
          <w:color w:val="000000"/>
        </w:rPr>
        <w:t xml:space="preserve"> Vitória da Silva Santos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Fabianna</w:t>
      </w:r>
      <w:proofErr w:type="spellEnd"/>
      <w:r>
        <w:rPr>
          <w:color w:val="000000"/>
        </w:rPr>
        <w:t xml:space="preserve"> Rodrigues Guimarães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Fabiana Soares de Almeida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Giselia</w:t>
      </w:r>
      <w:proofErr w:type="spellEnd"/>
      <w:r>
        <w:rPr>
          <w:color w:val="000000"/>
        </w:rPr>
        <w:t xml:space="preserve"> Maria da Silva Carvalho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Henrique Meneses Ribeiro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Indira</w:t>
      </w:r>
      <w:proofErr w:type="spellEnd"/>
      <w:r>
        <w:rPr>
          <w:color w:val="000000"/>
        </w:rPr>
        <w:t xml:space="preserve"> Alves Aragão Mota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Jose Francisco do Nascimento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Maria Marlene Lima de Aquino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Mirella Thaís </w:t>
      </w:r>
      <w:r>
        <w:rPr>
          <w:color w:val="000000"/>
        </w:rPr>
        <w:t>Araújo Santos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Sayonara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Genilda</w:t>
      </w:r>
      <w:proofErr w:type="spellEnd"/>
      <w:r>
        <w:rPr>
          <w:color w:val="000000"/>
        </w:rPr>
        <w:t xml:space="preserve"> de Sousa Lima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Sofia Laurentino Barbosa Pereira 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Tâmara Feitosa Oliveira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Adnny</w:t>
      </w:r>
      <w:proofErr w:type="spellEnd"/>
      <w:r>
        <w:rPr>
          <w:color w:val="000000"/>
        </w:rPr>
        <w:t xml:space="preserve"> Fernanda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Sandra Caetano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Janete Gonçalves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Inês Mendes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Aline da Grécia</w:t>
      </w:r>
    </w:p>
    <w:p w:rsidR="00335B77" w:rsidRDefault="00D63F6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Socorro Nunes</w:t>
      </w:r>
    </w:p>
    <w:sectPr w:rsidR="00335B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4" w:right="1134" w:bottom="1418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6A" w:rsidRDefault="00D63F6A">
      <w:pPr>
        <w:spacing w:line="240" w:lineRule="auto"/>
        <w:ind w:left="0" w:hanging="2"/>
      </w:pPr>
      <w:r>
        <w:separator/>
      </w:r>
    </w:p>
  </w:endnote>
  <w:endnote w:type="continuationSeparator" w:id="0">
    <w:p w:rsidR="00D63F6A" w:rsidRDefault="00D63F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>R. Coelho de Resende, 3085/Norte - Aeroporto</w:t>
    </w: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proofErr w:type="spellStart"/>
    <w:r>
      <w:rPr>
        <w:rFonts w:ascii="Calibri" w:eastAsia="Calibri" w:hAnsi="Calibri" w:cs="Calibri"/>
        <w:color w:val="000000"/>
        <w:sz w:val="19"/>
        <w:szCs w:val="19"/>
      </w:rPr>
      <w:t>Cep</w:t>
    </w:r>
    <w:proofErr w:type="spellEnd"/>
    <w:r>
      <w:rPr>
        <w:rFonts w:ascii="Calibri" w:eastAsia="Calibri" w:hAnsi="Calibri" w:cs="Calibri"/>
        <w:color w:val="000000"/>
        <w:sz w:val="19"/>
        <w:szCs w:val="19"/>
      </w:rPr>
      <w:t xml:space="preserve"> 64002-470 - Teresina-PI</w:t>
    </w: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19"/>
        <w:szCs w:val="19"/>
      </w:rPr>
    </w:pPr>
    <w:r>
      <w:rPr>
        <w:rFonts w:ascii="Calibri" w:eastAsia="Calibri" w:hAnsi="Calibri" w:cs="Calibri"/>
        <w:color w:val="000000"/>
        <w:sz w:val="19"/>
        <w:szCs w:val="19"/>
      </w:rPr>
      <w:t xml:space="preserve"> Telefax (86) 3222.1090 | site: www.cresspi.org.br</w:t>
    </w: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right="-544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9"/>
        <w:szCs w:val="19"/>
      </w:rPr>
      <w:t>CNPJ: 69.617.538/0001-46</w:t>
    </w: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77" w:rsidRDefault="00335B7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6A" w:rsidRDefault="00D63F6A">
      <w:pPr>
        <w:spacing w:line="240" w:lineRule="auto"/>
        <w:ind w:left="0" w:hanging="2"/>
      </w:pPr>
      <w:r>
        <w:separator/>
      </w:r>
    </w:p>
  </w:footnote>
  <w:footnote w:type="continuationSeparator" w:id="0">
    <w:p w:rsidR="00D63F6A" w:rsidRDefault="00D63F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335B77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CONSELHO REGIONAL DE SERVIÇO SOCIAL DO PIAUÍ – 22ª. REGIÃO</w:t>
    </w:r>
  </w:p>
  <w:p w:rsidR="00335B77" w:rsidRDefault="00D63F6A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l="0" t="0" r="0" b="0"/>
              <wp:wrapSquare wrapText="bothSides" distT="0" distB="0" distL="0" distR="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w="25550" cap="sq" cmpd="sng">
                        <a:solidFill>
                          <a:srgbClr val="4E612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77" w:rsidRDefault="00335B7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77"/>
    <w:rsid w:val="00335B77"/>
    <w:rsid w:val="00A66D83"/>
    <w:rsid w:val="00D63F6A"/>
    <w:rsid w:val="00F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FC67-C887-46BA-989E-D3464CCA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1">
    <w:name w:val="Cabeçalho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1">
    <w:name w:val="Rodapé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2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customStyle="1" w:styleId="ecxmsonormal">
    <w:name w:val="ecx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color w:val="000000"/>
      <w:position w:val="-1"/>
      <w:lang w:eastAsia="zh-CN"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IrTy01pLaJkx4ClKO179dvoCg==">AMUW2mWwV3FcO5oWOal3YFtAJedt06WQUNIwSdf7yX3zWPBXnKlhuvZdRaG0DJV6ZrrLZ0olGZ8hjr5UGW+N5ReK7M773VPxCoWSWM87F7DCWI7X2Pwv3sc=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6794</Characters>
  <Application>Microsoft Office Word</Application>
  <DocSecurity>0</DocSecurity>
  <Lines>56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MarcosMelo</dc:creator>
  <cp:lastModifiedBy>Expedito</cp:lastModifiedBy>
  <cp:revision>3</cp:revision>
  <dcterms:created xsi:type="dcterms:W3CDTF">2020-05-26T20:44:00Z</dcterms:created>
  <dcterms:modified xsi:type="dcterms:W3CDTF">2020-07-29T10:35:00Z</dcterms:modified>
</cp:coreProperties>
</file>